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FC" w:rsidRPr="00182420" w:rsidRDefault="002974FC" w:rsidP="002974FC">
      <w:pPr>
        <w:spacing w:before="4" w:after="4"/>
        <w:ind w:right="113"/>
        <w:jc w:val="both"/>
        <w:rPr>
          <w:rFonts w:ascii="Graphik" w:eastAsia="Times New Roman" w:hAnsi="Graphik" w:cstheme="minorHAnsi"/>
          <w:sz w:val="22"/>
          <w:szCs w:val="22"/>
          <w:lang w:eastAsia="en-GB"/>
        </w:rPr>
      </w:pPr>
      <w:r w:rsidRPr="00182420">
        <w:rPr>
          <w:rFonts w:ascii="Graphik" w:eastAsia="Times New Roman" w:hAnsi="Graphik" w:cs="Arial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6876" cy="564083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76" cy="56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4FC" w:rsidRPr="00182420" w:rsidRDefault="002974FC" w:rsidP="002974FC">
      <w:pPr>
        <w:spacing w:before="4" w:after="4"/>
        <w:ind w:right="113"/>
        <w:jc w:val="both"/>
        <w:rPr>
          <w:rFonts w:ascii="Graphik" w:eastAsia="Times New Roman" w:hAnsi="Graphik" w:cstheme="minorHAnsi"/>
          <w:sz w:val="22"/>
          <w:szCs w:val="22"/>
          <w:lang w:eastAsia="en-GB"/>
        </w:rPr>
      </w:pPr>
    </w:p>
    <w:p w:rsidR="002974FC" w:rsidRPr="00182420" w:rsidRDefault="002974FC"/>
    <w:p w:rsidR="002974FC" w:rsidRPr="00182420" w:rsidRDefault="002974FC"/>
    <w:p w:rsidR="002974FC" w:rsidRPr="00182420" w:rsidRDefault="002974FC"/>
    <w:p w:rsidR="002974FC" w:rsidRPr="00182420" w:rsidRDefault="002974FC" w:rsidP="002974FC">
      <w:pPr>
        <w:spacing w:before="4" w:after="4"/>
        <w:ind w:left="113" w:right="113"/>
        <w:jc w:val="center"/>
        <w:rPr>
          <w:rFonts w:ascii="Graphik Semibold" w:eastAsia="Times New Roman" w:hAnsi="Graphik Semibold" w:cs="Arial"/>
          <w:b/>
          <w:bCs/>
          <w:sz w:val="32"/>
          <w:szCs w:val="32"/>
          <w:lang w:eastAsia="en-GB"/>
        </w:rPr>
      </w:pPr>
      <w:r w:rsidRPr="00182420">
        <w:rPr>
          <w:rFonts w:ascii="Graphik Semibold" w:eastAsia="Times New Roman" w:hAnsi="Graphik Semibold" w:cs="Arial"/>
          <w:b/>
          <w:bCs/>
          <w:sz w:val="32"/>
          <w:szCs w:val="32"/>
          <w:lang w:eastAsia="en-GB"/>
        </w:rPr>
        <w:t>Pokyny pre zaslanie žiadosti</w:t>
      </w:r>
      <w:r w:rsidR="00936713" w:rsidRPr="00182420">
        <w:rPr>
          <w:rFonts w:ascii="Graphik Semibold" w:eastAsia="Times New Roman" w:hAnsi="Graphik Semibold" w:cs="Arial"/>
          <w:b/>
          <w:bCs/>
          <w:sz w:val="32"/>
          <w:szCs w:val="32"/>
          <w:lang w:eastAsia="en-GB"/>
        </w:rPr>
        <w:t xml:space="preserve"> o uzavretie zmluvy so Správcom zálohového systému</w:t>
      </w:r>
    </w:p>
    <w:p w:rsidR="002974FC" w:rsidRPr="00182420" w:rsidRDefault="002974FC" w:rsidP="002974FC">
      <w:pPr>
        <w:spacing w:before="4" w:after="4"/>
        <w:ind w:left="113" w:right="113"/>
        <w:jc w:val="center"/>
        <w:rPr>
          <w:rFonts w:ascii="Graphik Semibold" w:eastAsia="Times New Roman" w:hAnsi="Graphik Semibold" w:cs="Arial"/>
          <w:b/>
          <w:bCs/>
          <w:sz w:val="32"/>
          <w:szCs w:val="32"/>
          <w:lang w:eastAsia="en-GB"/>
        </w:rPr>
      </w:pPr>
    </w:p>
    <w:p w:rsidR="0011188C" w:rsidRPr="00182420" w:rsidRDefault="0011188C" w:rsidP="002974FC">
      <w:pPr>
        <w:spacing w:before="4" w:after="4"/>
        <w:ind w:left="113" w:right="113"/>
        <w:jc w:val="center"/>
        <w:rPr>
          <w:rFonts w:ascii="Graphik Semibold" w:eastAsia="Times New Roman" w:hAnsi="Graphik Semibold" w:cs="Arial"/>
          <w:b/>
          <w:bCs/>
          <w:sz w:val="32"/>
          <w:szCs w:val="32"/>
          <w:lang w:eastAsia="en-GB"/>
        </w:rPr>
      </w:pPr>
    </w:p>
    <w:p w:rsidR="004641DC" w:rsidRPr="00182420" w:rsidRDefault="004641DC" w:rsidP="002974FC">
      <w:pPr>
        <w:spacing w:before="4" w:after="4"/>
        <w:ind w:left="113" w:right="113"/>
        <w:rPr>
          <w:rFonts w:ascii="Graphik" w:eastAsia="Times New Roman" w:hAnsi="Graphik" w:cstheme="minorHAnsi"/>
          <w:sz w:val="22"/>
          <w:szCs w:val="22"/>
        </w:rPr>
      </w:pPr>
    </w:p>
    <w:p w:rsidR="004641DC" w:rsidRPr="00450A07" w:rsidRDefault="004641DC" w:rsidP="00AF0982">
      <w:pPr>
        <w:spacing w:before="4" w:after="4" w:line="276" w:lineRule="auto"/>
        <w:ind w:right="113"/>
        <w:jc w:val="both"/>
        <w:rPr>
          <w:rFonts w:ascii="Graphik" w:eastAsia="Times New Roman" w:hAnsi="Graphik" w:cs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u w:val="single"/>
          <w:lang w:eastAsia="en-GB"/>
        </w:rPr>
        <w:t>Výrobca a/alebo Importér</w:t>
      </w:r>
    </w:p>
    <w:p w:rsidR="002974FC" w:rsidRPr="00450A07" w:rsidRDefault="002974FC" w:rsidP="00AF0982">
      <w:pPr>
        <w:spacing w:before="4" w:after="4" w:line="276" w:lineRule="auto"/>
        <w:ind w:right="113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V zmysle § 4 ods. 1 písm. d) 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zákona č. 302/2019 Z. z. o zálohovaní jednorazových obalov na nápoje a o zmene a doplnení niektorých zákonov v platnom znení,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zasiela žiadosť </w:t>
      </w:r>
      <w:r w:rsidR="004641DC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o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 uzavretie zmluvy so Správcom zálohového systému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Výrobca 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(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a/alebo Importér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)</w:t>
      </w:r>
      <w:r w:rsidR="00AF0982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na základe IČO spoločnosti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(t.j. spoločnosti, ktorá uvádza</w:t>
      </w:r>
      <w:r w:rsidR="00AF0982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jednorazové obaly na nápoje na trh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v Slovenskej republike)</w:t>
      </w:r>
      <w:r w:rsidR="00AF0982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.</w:t>
      </w:r>
    </w:p>
    <w:p w:rsidR="0007433A" w:rsidRPr="00182420" w:rsidRDefault="0007433A" w:rsidP="00AF0982">
      <w:pPr>
        <w:spacing w:before="4" w:after="4" w:line="276" w:lineRule="auto"/>
        <w:ind w:right="113"/>
        <w:jc w:val="both"/>
        <w:rPr>
          <w:rFonts w:ascii="Calibri" w:eastAsia="Times New Roman" w:hAnsi="Calibri" w:cs="Calibri"/>
          <w:sz w:val="22"/>
          <w:szCs w:val="22"/>
        </w:rPr>
      </w:pPr>
    </w:p>
    <w:p w:rsidR="00450A07" w:rsidRDefault="004641DC" w:rsidP="00AF0982">
      <w:pPr>
        <w:spacing w:after="240" w:line="276" w:lineRule="auto"/>
        <w:jc w:val="both"/>
        <w:rPr>
          <w:rFonts w:ascii="Graphik" w:eastAsia="Times New Roman" w:hAnsi="Graphik" w:cs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u w:val="single"/>
          <w:lang w:eastAsia="en-GB"/>
        </w:rPr>
        <w:t>Distribútor (povinne zriadené odberné miesta nad 300 m2)</w:t>
      </w:r>
    </w:p>
    <w:p w:rsidR="00AF0982" w:rsidRPr="00450A07" w:rsidRDefault="004641DC" w:rsidP="00AF0982">
      <w:pPr>
        <w:spacing w:after="240" w:line="276" w:lineRule="auto"/>
        <w:jc w:val="both"/>
        <w:rPr>
          <w:rFonts w:ascii="Graphik" w:eastAsia="Times New Roman" w:hAnsi="Graphik" w:cs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V zmysle § 5 ods. 1 písm. d) 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zákona č. 302/2019 Z. z. o zálohovaní jednorazových obalov na nápoje a o zmene a doplnení niektorých zákonov v platnom znení, zasiela žiadosť o uzavretie zmluvy so Správcom zálohového systému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Distribútor (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t.j.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povinne zriadené odberné miest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a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nad 300 m2)</w:t>
      </w:r>
      <w:r w:rsidR="00AF0982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. V súlade s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o</w:t>
      </w:r>
      <w:r w:rsidR="00AF0982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zákonom sa uzatvára jedna zmluva na jedno IČO, preto </w:t>
      </w:r>
      <w:r w:rsidR="0007433A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je v priloženom</w:t>
      </w:r>
      <w:r w:rsidR="00AF0982"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 dotazníku dôležité, aby ste na  dané IČO uviedli počet predajní, ktoré pod uvedené IČO spadajú a typ predajne, t.j.  či všetky predajne spĺňajú rozlohu predajnej plochy najmenej 300m2. V tejto fáze rieši Správca zálohového systému uzatváranie zmlúv len s distribútormi, ktorí majú zákonnú povinnosť zriadiť odberné miesto</w:t>
      </w:r>
      <w:r w:rsidR="00AF0982" w:rsidRPr="00182420">
        <w:rPr>
          <w:rStyle w:val="Odkaznapoznmkupodiarou"/>
          <w:rFonts w:ascii="Calibri" w:eastAsia="Times New Roman" w:hAnsi="Calibri" w:cs="Calibri"/>
          <w:sz w:val="22"/>
          <w:szCs w:val="22"/>
        </w:rPr>
        <w:footnoteReference w:id="1"/>
      </w:r>
      <w:r w:rsidR="00AF0982" w:rsidRPr="00182420">
        <w:rPr>
          <w:rFonts w:ascii="Calibri" w:eastAsia="Times New Roman" w:hAnsi="Calibri" w:cs="Calibri"/>
          <w:sz w:val="22"/>
          <w:szCs w:val="22"/>
        </w:rPr>
        <w:t xml:space="preserve">. </w:t>
      </w:r>
    </w:p>
    <w:p w:rsidR="00182420" w:rsidRPr="00450A07" w:rsidRDefault="00182420" w:rsidP="00182420">
      <w:pPr>
        <w:spacing w:before="4" w:after="4" w:line="276" w:lineRule="auto"/>
        <w:ind w:right="113"/>
        <w:jc w:val="both"/>
        <w:rPr>
          <w:rFonts w:ascii="Graphik" w:eastAsia="Times New Roman" w:hAnsi="Graphik" w:cstheme="minorHAnsi"/>
          <w:b/>
          <w:bCs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lang w:eastAsia="en-GB"/>
        </w:rPr>
        <w:t>Dôležité definície :</w:t>
      </w:r>
    </w:p>
    <w:p w:rsidR="00182420" w:rsidRPr="00450A07" w:rsidRDefault="00182420" w:rsidP="00182420">
      <w:pPr>
        <w:spacing w:before="4" w:after="4" w:line="276" w:lineRule="auto"/>
        <w:ind w:right="113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lang w:eastAsia="en-GB"/>
        </w:rPr>
        <w:t>Výrobcom obalov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je výrobca obalov podľa osobitného predpisu </w:t>
      </w:r>
      <w:hyperlink r:id="rId8" w:tgtFrame="_blank" w:history="1">
        <w:r w:rsidRPr="00450A07">
          <w:rPr>
            <w:rFonts w:ascii="Graphik" w:hAnsi="Graphik" w:cstheme="minorHAnsi"/>
            <w:color w:val="000000"/>
            <w:sz w:val="22"/>
            <w:szCs w:val="22"/>
            <w:lang w:eastAsia="en-GB"/>
          </w:rPr>
          <w:t>(§ 52 ods. 11 zákona č. 79/2015 Z. z. o odpadoch</w:t>
        </w:r>
      </w:hyperlink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), ktorý uvádza na trh nápoje v zálohovaných jednorazových obaloch.</w:t>
      </w:r>
    </w:p>
    <w:p w:rsidR="00182420" w:rsidRPr="00182420" w:rsidRDefault="00182420" w:rsidP="00182420">
      <w:pPr>
        <w:spacing w:before="4" w:after="4" w:line="276" w:lineRule="auto"/>
        <w:ind w:right="113"/>
        <w:jc w:val="both"/>
        <w:rPr>
          <w:rFonts w:ascii="Calibri" w:eastAsia="Times New Roman" w:hAnsi="Calibri" w:cs="Calibri"/>
          <w:sz w:val="22"/>
          <w:szCs w:val="22"/>
        </w:rPr>
      </w:pPr>
    </w:p>
    <w:p w:rsidR="005F523B" w:rsidRPr="00450A07" w:rsidRDefault="00182420" w:rsidP="005F523B">
      <w:pPr>
        <w:spacing w:before="4" w:after="4" w:line="276" w:lineRule="auto"/>
        <w:ind w:right="113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lang w:eastAsia="en-GB"/>
        </w:rPr>
        <w:t>Uvedením obalov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na trh v Slovenskej republike je okamih, keď obal alebo tovar v obale prvýkrát prechádza odplatne alebo bezodplatne z etapy výroby, cezhraničnej prepravy z iného členského štátu do Slovenskej republiky alebo dovozu z iného ako členského štátu do Slovenskej republiky do etapy distribúcie alebo použitia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u w:val="single"/>
          <w:lang w:eastAsia="en-GB"/>
        </w:rPr>
        <w:t>(</w:t>
      </w:r>
      <w:hyperlink r:id="rId9" w:tgtFrame="_blank" w:history="1">
        <w:r w:rsidRPr="00450A07">
          <w:rPr>
            <w:rFonts w:ascii="Graphik" w:hAnsi="Graphik" w:cstheme="minorHAnsi"/>
            <w:color w:val="000000"/>
            <w:sz w:val="22"/>
            <w:szCs w:val="22"/>
            <w:u w:val="single"/>
            <w:lang w:eastAsia="en-GB"/>
          </w:rPr>
          <w:t>(§ 52 ods. 12 zákona č. 79/2015 Z. z. o odpadoch</w:t>
        </w:r>
      </w:hyperlink>
      <w:r w:rsidRPr="00450A07">
        <w:rPr>
          <w:rFonts w:ascii="Graphik" w:eastAsia="Times New Roman" w:hAnsi="Graphik" w:cstheme="minorHAnsi"/>
          <w:color w:val="000000"/>
          <w:sz w:val="22"/>
          <w:szCs w:val="22"/>
          <w:u w:val="single"/>
          <w:lang w:eastAsia="en-GB"/>
        </w:rPr>
        <w:t>).</w:t>
      </w:r>
    </w:p>
    <w:p w:rsidR="005F523B" w:rsidRDefault="005F523B" w:rsidP="005F523B">
      <w:pPr>
        <w:spacing w:before="4" w:after="4" w:line="276" w:lineRule="auto"/>
        <w:ind w:right="113"/>
        <w:jc w:val="both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:rsidR="0007433A" w:rsidRPr="00450A07" w:rsidRDefault="0007433A" w:rsidP="00AF0982">
      <w:pPr>
        <w:spacing w:after="240" w:line="276" w:lineRule="auto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lang w:eastAsia="en-GB"/>
        </w:rPr>
        <w:t>Distribútorom obalov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je distribútor obalov podľa osobitného predpisu </w:t>
      </w:r>
      <w:hyperlink r:id="rId10" w:history="1">
        <w:r w:rsidRPr="00450A07">
          <w:rPr>
            <w:rFonts w:ascii="Graphik" w:hAnsi="Graphik" w:cstheme="minorHAnsi"/>
            <w:color w:val="000000"/>
            <w:sz w:val="22"/>
            <w:szCs w:val="22"/>
            <w:u w:val="single"/>
            <w:lang w:eastAsia="en-GB"/>
          </w:rPr>
          <w:t>(§ 52 ods. 14 zákona č. 79/2015 Z. z. o odpadoch</w:t>
        </w:r>
      </w:hyperlink>
      <w:r w:rsidRPr="00450A07">
        <w:rPr>
          <w:rFonts w:ascii="Graphik" w:eastAsia="Times New Roman" w:hAnsi="Graphik" w:cstheme="minorHAnsi"/>
          <w:color w:val="000000"/>
          <w:sz w:val="22"/>
          <w:szCs w:val="22"/>
          <w:u w:val="single"/>
          <w:lang w:eastAsia="en-GB"/>
        </w:rPr>
        <w:t>)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, ktorý uskutočňuje distribúciu nápojov v zálohovaných jednorazových obaloch.</w:t>
      </w:r>
    </w:p>
    <w:p w:rsidR="0007433A" w:rsidRPr="00450A07" w:rsidRDefault="0007433A" w:rsidP="00AF0982">
      <w:pPr>
        <w:spacing w:after="240" w:line="276" w:lineRule="auto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lang w:eastAsia="en-GB"/>
        </w:rPr>
        <w:t>Predajnou plochou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 je časť priestorov prevádzky, ktoré slúžia na predaj a na vystavovanie tovaru a ktorá zahŕňa celkovú plochu, na ktorú majú prístup zákazníci, vrátane skúšobných priestorov,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lastRenderedPageBreak/>
        <w:t xml:space="preserve">pultovej plochy, výkladnej plochy a plochy za pultmi, ktorú používa predajca; predajná plocha nezahŕňa kancelárie, sklady, prípravovne, dielne, schodištia, sociálne zariadenia a zariadenia na osobnú hygienu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u w:val="single"/>
          <w:lang w:eastAsia="en-GB"/>
        </w:rPr>
        <w:t>(</w:t>
      </w:r>
      <w:hyperlink r:id="rId11" w:history="1">
        <w:r w:rsidRPr="00450A07">
          <w:rPr>
            <w:rFonts w:ascii="Graphik" w:eastAsia="Times New Roman" w:hAnsi="Graphik" w:cstheme="minorHAnsi"/>
            <w:color w:val="000000"/>
            <w:sz w:val="22"/>
            <w:szCs w:val="22"/>
            <w:u w:val="single"/>
            <w:lang w:eastAsia="en-GB"/>
          </w:rPr>
          <w:t xml:space="preserve">§2 písm. i) </w:t>
        </w:r>
        <w:r w:rsidRPr="00450A07">
          <w:rPr>
            <w:rFonts w:ascii="Graphik" w:hAnsi="Graphik" w:cstheme="minorHAnsi"/>
            <w:color w:val="000000"/>
            <w:sz w:val="22"/>
            <w:szCs w:val="22"/>
            <w:u w:val="single"/>
            <w:lang w:eastAsia="en-GB"/>
          </w:rPr>
          <w:t>zákona č. 302/2019 Z. z. o zálohovaní jednorazových obalov na nápoje)</w:t>
        </w:r>
      </w:hyperlink>
    </w:p>
    <w:p w:rsidR="0011188C" w:rsidRPr="00450A07" w:rsidRDefault="0011188C" w:rsidP="00C852E5">
      <w:pPr>
        <w:spacing w:after="240" w:line="276" w:lineRule="auto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Písomnú žiadosť o uzavretie Zmluvy so Správcom (podpísanú žiadosť a vyplnený Dotazník s identifikačnými údajmi) </w:t>
      </w:r>
      <w:bookmarkStart w:id="0" w:name="_Hlk67488578"/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prosím zašlite </w:t>
      </w:r>
      <w:bookmarkEnd w:id="0"/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na emailovú adresu: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u w:val="single"/>
          <w:lang w:eastAsia="en-GB"/>
        </w:rPr>
        <w:t xml:space="preserve"> </w:t>
      </w:r>
      <w:hyperlink r:id="rId12" w:history="1">
        <w:r w:rsidRPr="00450A07">
          <w:rPr>
            <w:rFonts w:ascii="Graphik" w:hAnsi="Graphik" w:cstheme="minorHAnsi"/>
            <w:color w:val="000000"/>
            <w:sz w:val="22"/>
            <w:szCs w:val="22"/>
            <w:u w:val="single"/>
          </w:rPr>
          <w:t>registracia@spravcazaloh.sk</w:t>
        </w:r>
      </w:hyperlink>
      <w:r w:rsidR="00C852E5" w:rsidRPr="00450A07">
        <w:rPr>
          <w:rFonts w:ascii="Graphik" w:hAnsi="Graphik" w:cstheme="minorHAnsi"/>
          <w:color w:val="000000"/>
          <w:sz w:val="22"/>
          <w:szCs w:val="22"/>
        </w:rPr>
        <w:t xml:space="preserve">. </w:t>
      </w: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Žiadosť s presnou identifikáciou žiadateľa a jeho emailovou aj korešpondenčnou adresou je potrebné doručiť Správcovi do 60 dní odo dňa uvedeného v tejto výzve, a to najneskôr </w:t>
      </w:r>
      <w:r w:rsidRPr="00450A07">
        <w:rPr>
          <w:rFonts w:ascii="Graphik" w:eastAsia="Times New Roman" w:hAnsi="Graphik" w:cstheme="minorHAnsi"/>
          <w:b/>
          <w:bCs/>
          <w:color w:val="000000"/>
          <w:sz w:val="22"/>
          <w:szCs w:val="22"/>
          <w:lang w:eastAsia="en-GB"/>
        </w:rPr>
        <w:t>do 18. mája 2021.</w:t>
      </w:r>
    </w:p>
    <w:p w:rsidR="0011188C" w:rsidRPr="00182420" w:rsidRDefault="0011188C" w:rsidP="0011188C">
      <w:pPr>
        <w:spacing w:before="4" w:after="4"/>
        <w:ind w:right="113"/>
        <w:rPr>
          <w:rFonts w:ascii="Calibri" w:hAnsi="Calibri" w:cs="Calibri"/>
          <w:sz w:val="22"/>
          <w:szCs w:val="22"/>
        </w:rPr>
      </w:pPr>
    </w:p>
    <w:p w:rsidR="0011188C" w:rsidRPr="00450A07" w:rsidRDefault="0011188C" w:rsidP="00450A07">
      <w:pPr>
        <w:spacing w:line="276" w:lineRule="auto"/>
        <w:jc w:val="both"/>
        <w:rPr>
          <w:rFonts w:ascii="Graphik" w:eastAsia="Times New Roman" w:hAnsi="Graphik" w:cstheme="minorHAnsi"/>
          <w:color w:val="000000"/>
          <w:lang w:eastAsia="en-GB"/>
        </w:rPr>
      </w:pP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Správca zálohového systému n.o.</w:t>
      </w:r>
    </w:p>
    <w:p w:rsidR="0011188C" w:rsidRPr="00450A07" w:rsidRDefault="0011188C" w:rsidP="00450A07">
      <w:pPr>
        <w:spacing w:line="276" w:lineRule="auto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 xml:space="preserve">Ivanská cesta 30/B (Budova Aircraft) </w:t>
      </w:r>
    </w:p>
    <w:p w:rsidR="0011188C" w:rsidRPr="00450A07" w:rsidRDefault="0011188C" w:rsidP="00450A07">
      <w:pPr>
        <w:spacing w:line="276" w:lineRule="auto"/>
        <w:jc w:val="both"/>
        <w:rPr>
          <w:rFonts w:ascii="Graphik" w:eastAsia="Times New Roman" w:hAnsi="Graphik" w:cstheme="minorHAnsi"/>
          <w:color w:val="000000"/>
          <w:lang w:eastAsia="en-GB"/>
        </w:rPr>
      </w:pP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Bratislava 821 04</w:t>
      </w:r>
    </w:p>
    <w:p w:rsidR="0011188C" w:rsidRPr="00450A07" w:rsidRDefault="0011188C" w:rsidP="00450A07">
      <w:pPr>
        <w:spacing w:line="276" w:lineRule="auto"/>
        <w:jc w:val="both"/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</w:pPr>
      <w:r w:rsidRPr="00450A07">
        <w:rPr>
          <w:rFonts w:ascii="Graphik" w:eastAsia="Times New Roman" w:hAnsi="Graphik" w:cstheme="minorHAnsi"/>
          <w:color w:val="000000"/>
          <w:sz w:val="22"/>
          <w:szCs w:val="22"/>
          <w:lang w:eastAsia="en-GB"/>
        </w:rPr>
        <w:t>+421 232 224 20</w:t>
      </w:r>
    </w:p>
    <w:p w:rsidR="004641DC" w:rsidRPr="00182420" w:rsidRDefault="004641DC" w:rsidP="0011188C">
      <w:pPr>
        <w:spacing w:before="4" w:after="4"/>
        <w:ind w:right="113"/>
        <w:rPr>
          <w:rFonts w:ascii="Graphik" w:eastAsia="Times New Roman" w:hAnsi="Graphik" w:cstheme="minorHAnsi"/>
          <w:sz w:val="22"/>
          <w:szCs w:val="22"/>
          <w:lang w:val="en-GB"/>
        </w:rPr>
      </w:pPr>
    </w:p>
    <w:p w:rsidR="004641DC" w:rsidRPr="00182420" w:rsidRDefault="004641DC"/>
    <w:sectPr w:rsidR="004641DC" w:rsidRPr="00182420" w:rsidSect="0002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3E" w:rsidRDefault="0010423E" w:rsidP="00AF0982">
      <w:r>
        <w:separator/>
      </w:r>
    </w:p>
  </w:endnote>
  <w:endnote w:type="continuationSeparator" w:id="0">
    <w:p w:rsidR="0010423E" w:rsidRDefault="0010423E" w:rsidP="00A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aphik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raphik Semibold">
    <w:altName w:val="Franklin Gothic Demi Cond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3E" w:rsidRDefault="0010423E" w:rsidP="00AF0982">
      <w:r>
        <w:separator/>
      </w:r>
    </w:p>
  </w:footnote>
  <w:footnote w:type="continuationSeparator" w:id="0">
    <w:p w:rsidR="0010423E" w:rsidRDefault="0010423E" w:rsidP="00AF0982">
      <w:r>
        <w:continuationSeparator/>
      </w:r>
    </w:p>
  </w:footnote>
  <w:footnote w:id="1">
    <w:p w:rsidR="00AF0982" w:rsidRPr="00AF0982" w:rsidRDefault="00AF0982" w:rsidP="0011188C">
      <w:pPr>
        <w:jc w:val="both"/>
        <w:rPr>
          <w:rFonts w:ascii="Graphik" w:eastAsia="Times New Roman" w:hAnsi="Graphik" w:cstheme="minorHAnsi"/>
          <w:color w:val="000000"/>
          <w:sz w:val="22"/>
          <w:szCs w:val="22"/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450A07">
        <w:rPr>
          <w:rFonts w:ascii="Graphik" w:eastAsia="Times New Roman" w:hAnsi="Graphik" w:cstheme="minorHAnsi"/>
          <w:color w:val="000000"/>
          <w:sz w:val="18"/>
          <w:szCs w:val="18"/>
          <w:lang w:val="en-GB"/>
        </w:rPr>
        <w:t>Pre odberné miesta, ktoré nemajú povinnosť požiadať o uzavretie zmluvy so Správcom podľa §5 ods.2, Správca zverejní minimálne podmienky pre možnosť dobrovoľného zriadenia odberného miesta do</w:t>
      </w:r>
      <w:r w:rsidRPr="00450A07">
        <w:rPr>
          <w:rFonts w:ascii="Graphik" w:eastAsia="Times New Roman" w:hAnsi="Graphik" w:cstheme="minorHAnsi"/>
          <w:color w:val="000000"/>
          <w:sz w:val="18"/>
          <w:szCs w:val="18"/>
        </w:rPr>
        <w:t xml:space="preserve"> 31.5.2021</w:t>
      </w:r>
    </w:p>
    <w:p w:rsidR="00AF0982" w:rsidRPr="00AF0982" w:rsidRDefault="00AF0982">
      <w:pPr>
        <w:pStyle w:val="Textpoznmkypodi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4FC"/>
    <w:rsid w:val="00025B54"/>
    <w:rsid w:val="0007433A"/>
    <w:rsid w:val="0010423E"/>
    <w:rsid w:val="0011188C"/>
    <w:rsid w:val="00182420"/>
    <w:rsid w:val="002974FC"/>
    <w:rsid w:val="002F304D"/>
    <w:rsid w:val="004146C4"/>
    <w:rsid w:val="00450A07"/>
    <w:rsid w:val="004641DC"/>
    <w:rsid w:val="004E3F9C"/>
    <w:rsid w:val="004F7492"/>
    <w:rsid w:val="005F523B"/>
    <w:rsid w:val="00754E0F"/>
    <w:rsid w:val="00936713"/>
    <w:rsid w:val="009F1427"/>
    <w:rsid w:val="00AF0982"/>
    <w:rsid w:val="00C852E5"/>
    <w:rsid w:val="00D3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4FC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982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F098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F0982"/>
    <w:rPr>
      <w:sz w:val="20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AF0982"/>
    <w:rPr>
      <w:vertAlign w:val="superscript"/>
    </w:rPr>
  </w:style>
  <w:style w:type="character" w:customStyle="1" w:styleId="grkhzd">
    <w:name w:val="grkhzd"/>
    <w:basedOn w:val="Predvolenpsmoodseku"/>
    <w:rsid w:val="0011188C"/>
  </w:style>
  <w:style w:type="character" w:customStyle="1" w:styleId="UnresolvedMention">
    <w:name w:val="Unresolved Mention"/>
    <w:basedOn w:val="Predvolenpsmoodseku"/>
    <w:uiPriority w:val="99"/>
    <w:semiHidden/>
    <w:unhideWhenUsed/>
    <w:rsid w:val="000743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tatic/pdf/2015/79/ZZ_2015_79_2021020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gistracia@spravcazaloh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static/pdf/2019/302/ZZ_2019_302_2021010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lov-lex.sk/static/pdf/2015/79/ZZ_2015_79_20210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static/pdf/2015/79/ZZ_2015_79_202102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3E73-ED21-4DC2-BAFD-312D0237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2021-03-31T08:09:00Z</dcterms:created>
  <dcterms:modified xsi:type="dcterms:W3CDTF">2021-03-31T08:09:00Z</dcterms:modified>
</cp:coreProperties>
</file>